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AB" w:rsidRDefault="00C964AB">
      <w:pPr>
        <w:pStyle w:val="StandardWeb"/>
        <w:widowControl w:val="0"/>
        <w:tabs>
          <w:tab w:val="left" w:pos="709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>Seite 1/3</w:t>
      </w:r>
    </w:p>
    <w:p w:rsidR="00C964AB" w:rsidRDefault="00C964AB">
      <w:pPr>
        <w:pStyle w:val="StandardWeb"/>
        <w:widowControl w:val="0"/>
        <w:tabs>
          <w:tab w:val="left" w:pos="709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widowControl w:val="0"/>
        <w:tabs>
          <w:tab w:val="left" w:pos="709"/>
        </w:tabs>
        <w:spacing w:before="0" w:after="0"/>
        <w:rPr>
          <w:rFonts w:ascii="Arial" w:hAnsi="Arial"/>
          <w:b/>
        </w:rPr>
      </w:pPr>
      <w:r w:rsidRPr="000F5503">
        <w:rPr>
          <w:rFonts w:ascii="Arial" w:hAnsi="Arial"/>
          <w:b/>
        </w:rPr>
        <w:t>§ 1</w:t>
      </w:r>
      <w:r w:rsidRPr="000F5503">
        <w:rPr>
          <w:rFonts w:ascii="Arial" w:hAnsi="Arial"/>
          <w:b/>
        </w:rPr>
        <w:tab/>
        <w:t>Pflicht zur Zahlung von Gebühren</w:t>
      </w: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ind w:left="374"/>
        <w:rPr>
          <w:rFonts w:ascii="Arial" w:hAnsi="Arial"/>
          <w:b/>
        </w:rPr>
      </w:pP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 xml:space="preserve">Für die Teilnahme an Veranstaltungen und Kursen des Fördervereins Akademie </w:t>
      </w: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>2. Lebenshälfte im Land Brandenburg e.V. (nachfolgend</w:t>
      </w:r>
      <w:r w:rsidR="002405AF" w:rsidRPr="000F5503">
        <w:rPr>
          <w:rFonts w:ascii="Arial" w:hAnsi="Arial"/>
        </w:rPr>
        <w:t xml:space="preserve"> </w:t>
      </w:r>
      <w:r w:rsidRPr="000F5503">
        <w:rPr>
          <w:rFonts w:ascii="Arial" w:hAnsi="Arial"/>
        </w:rPr>
        <w:t>Akademie</w:t>
      </w:r>
      <w:r w:rsidR="00CB4C1A" w:rsidRPr="000F5503">
        <w:rPr>
          <w:rFonts w:ascii="Arial" w:hAnsi="Arial"/>
        </w:rPr>
        <w:t xml:space="preserve"> 2.Lebenshälfte </w:t>
      </w:r>
      <w:r w:rsidRPr="000F5503">
        <w:rPr>
          <w:rFonts w:ascii="Arial" w:hAnsi="Arial"/>
        </w:rPr>
        <w:t>genannt) sind Gebühren entsprechend den Bestimmungen dieser Gebühren</w:t>
      </w:r>
      <w:r w:rsidR="00A80220">
        <w:rPr>
          <w:rFonts w:ascii="Arial" w:hAnsi="Arial"/>
        </w:rPr>
        <w:t>regelung</w:t>
      </w:r>
      <w:r w:rsidRPr="000F5503">
        <w:rPr>
          <w:rFonts w:ascii="Arial" w:hAnsi="Arial"/>
        </w:rPr>
        <w:t xml:space="preserve"> zu zahlen. Dies gilt nicht, wenn aufgrund einer gesonderten vertraglichen Vereinbarung andere Regelungen getroffen werden.</w:t>
      </w: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rPr>
          <w:rFonts w:ascii="Arial" w:hAnsi="Arial"/>
          <w:b/>
        </w:rPr>
      </w:pPr>
      <w:r w:rsidRPr="000F5503">
        <w:rPr>
          <w:rFonts w:ascii="Arial" w:hAnsi="Arial"/>
          <w:b/>
        </w:rPr>
        <w:t>§ 2</w:t>
      </w:r>
      <w:r w:rsidRPr="000F5503">
        <w:rPr>
          <w:rFonts w:ascii="Arial" w:hAnsi="Arial"/>
          <w:b/>
        </w:rPr>
        <w:tab/>
        <w:t xml:space="preserve">Festsetzung der Gebühren </w:t>
      </w:r>
    </w:p>
    <w:p w:rsidR="00C964AB" w:rsidRPr="000F5503" w:rsidRDefault="00C964AB">
      <w:pPr>
        <w:pStyle w:val="StandardWeb"/>
        <w:tabs>
          <w:tab w:val="left" w:pos="709"/>
        </w:tabs>
        <w:spacing w:before="0" w:after="0"/>
        <w:ind w:left="374"/>
        <w:rPr>
          <w:rFonts w:ascii="Arial" w:hAnsi="Arial"/>
        </w:rPr>
      </w:pPr>
    </w:p>
    <w:p w:rsidR="00CE6FC2" w:rsidRPr="00725DBC" w:rsidRDefault="002405AF">
      <w:pPr>
        <w:pStyle w:val="StandardWeb"/>
        <w:tabs>
          <w:tab w:val="left" w:pos="709"/>
        </w:tabs>
        <w:spacing w:before="0" w:after="0"/>
        <w:ind w:left="374"/>
        <w:rPr>
          <w:rFonts w:ascii="Arial" w:hAnsi="Arial"/>
        </w:rPr>
      </w:pPr>
      <w:r w:rsidRPr="00725DBC">
        <w:rPr>
          <w:rFonts w:ascii="Arial" w:hAnsi="Arial"/>
        </w:rPr>
        <w:t>Die Verantwortlichen für Bildung</w:t>
      </w:r>
      <w:r w:rsidR="00CE6FC2" w:rsidRPr="00725DBC">
        <w:rPr>
          <w:rFonts w:ascii="Arial" w:hAnsi="Arial"/>
        </w:rPr>
        <w:t xml:space="preserve"> beantragen </w:t>
      </w:r>
      <w:r w:rsidR="00CE6FC2" w:rsidRPr="00A4666E">
        <w:rPr>
          <w:rFonts w:ascii="Arial" w:hAnsi="Arial"/>
        </w:rPr>
        <w:t xml:space="preserve">bis </w:t>
      </w:r>
      <w:r w:rsidR="0055276D" w:rsidRPr="00A4666E">
        <w:rPr>
          <w:rFonts w:ascii="Arial" w:hAnsi="Arial"/>
        </w:rPr>
        <w:t xml:space="preserve">spätestens </w:t>
      </w:r>
      <w:r w:rsidR="00CE6FC2" w:rsidRPr="00A4666E">
        <w:rPr>
          <w:rFonts w:ascii="Arial" w:hAnsi="Arial"/>
        </w:rPr>
        <w:t xml:space="preserve">zum </w:t>
      </w:r>
      <w:r w:rsidR="00CE6FC2" w:rsidRPr="00725DBC">
        <w:rPr>
          <w:rFonts w:ascii="Arial" w:hAnsi="Arial"/>
        </w:rPr>
        <w:t>30.11. die ab 01.01. des Folgejahres gültige Gebühren</w:t>
      </w:r>
      <w:r w:rsidRPr="00725DBC">
        <w:rPr>
          <w:rFonts w:ascii="Arial" w:hAnsi="Arial"/>
        </w:rPr>
        <w:t>ordnung</w:t>
      </w:r>
      <w:r w:rsidR="00CE6FC2" w:rsidRPr="00725DBC">
        <w:rPr>
          <w:rFonts w:ascii="Arial" w:hAnsi="Arial"/>
        </w:rPr>
        <w:t xml:space="preserve"> für die Veranstaltungen und Kurse </w:t>
      </w:r>
      <w:r w:rsidRPr="00725DBC">
        <w:rPr>
          <w:rFonts w:ascii="Arial" w:hAnsi="Arial"/>
        </w:rPr>
        <w:t>der</w:t>
      </w:r>
      <w:r w:rsidR="00CE6FC2" w:rsidRPr="00725DBC">
        <w:rPr>
          <w:rFonts w:ascii="Arial" w:hAnsi="Arial"/>
        </w:rPr>
        <w:t xml:space="preserve"> jeweilige</w:t>
      </w:r>
      <w:r w:rsidRPr="00725DBC">
        <w:rPr>
          <w:rFonts w:ascii="Arial" w:hAnsi="Arial"/>
        </w:rPr>
        <w:t>n</w:t>
      </w:r>
      <w:r w:rsidR="00CE6FC2" w:rsidRPr="00725DBC">
        <w:rPr>
          <w:rFonts w:ascii="Arial" w:hAnsi="Arial"/>
        </w:rPr>
        <w:t xml:space="preserve"> Kontaktstelle bei</w:t>
      </w:r>
      <w:r w:rsidR="00A80220" w:rsidRPr="00725DBC">
        <w:rPr>
          <w:rFonts w:ascii="Arial" w:hAnsi="Arial"/>
        </w:rPr>
        <w:t xml:space="preserve"> de</w:t>
      </w:r>
      <w:r w:rsidR="00456887">
        <w:rPr>
          <w:rFonts w:ascii="Arial" w:hAnsi="Arial"/>
        </w:rPr>
        <w:t>n</w:t>
      </w:r>
      <w:r w:rsidR="00CE6FC2" w:rsidRPr="00725DBC">
        <w:rPr>
          <w:rFonts w:ascii="Arial" w:hAnsi="Arial"/>
        </w:rPr>
        <w:t xml:space="preserve"> zuständigen </w:t>
      </w:r>
      <w:proofErr w:type="spellStart"/>
      <w:proofErr w:type="gramStart"/>
      <w:r w:rsidR="00CE6FC2" w:rsidRPr="00725DBC">
        <w:rPr>
          <w:rFonts w:ascii="Arial" w:hAnsi="Arial"/>
        </w:rPr>
        <w:t>Geschäftsbereichsleiter</w:t>
      </w:r>
      <w:r w:rsidR="00456887">
        <w:rPr>
          <w:rFonts w:ascii="Arial" w:hAnsi="Arial"/>
        </w:rPr>
        <w:t>:</w:t>
      </w:r>
      <w:r w:rsidR="00A80220" w:rsidRPr="00725DBC">
        <w:rPr>
          <w:rFonts w:ascii="Arial" w:hAnsi="Arial"/>
        </w:rPr>
        <w:t>in</w:t>
      </w:r>
      <w:r w:rsidR="00456887">
        <w:rPr>
          <w:rFonts w:ascii="Arial" w:hAnsi="Arial"/>
        </w:rPr>
        <w:t>nen</w:t>
      </w:r>
      <w:proofErr w:type="spellEnd"/>
      <w:proofErr w:type="gramEnd"/>
      <w:r w:rsidR="00042155" w:rsidRPr="00725DBC">
        <w:rPr>
          <w:rFonts w:ascii="Arial" w:hAnsi="Arial"/>
        </w:rPr>
        <w:t>.</w:t>
      </w:r>
    </w:p>
    <w:p w:rsidR="00C964AB" w:rsidRPr="00725DBC" w:rsidRDefault="00042155">
      <w:pPr>
        <w:pStyle w:val="StandardWeb"/>
        <w:tabs>
          <w:tab w:val="left" w:pos="709"/>
        </w:tabs>
        <w:spacing w:before="0" w:after="0"/>
        <w:ind w:left="374"/>
        <w:rPr>
          <w:rFonts w:ascii="Arial" w:hAnsi="Arial"/>
        </w:rPr>
      </w:pPr>
      <w:r w:rsidRPr="00725DBC">
        <w:rPr>
          <w:rFonts w:ascii="Arial" w:hAnsi="Arial"/>
        </w:rPr>
        <w:t>Nach erfolgter Bestätigung wird f</w:t>
      </w:r>
      <w:r w:rsidR="00C964AB" w:rsidRPr="00725DBC">
        <w:rPr>
          <w:rFonts w:ascii="Arial" w:hAnsi="Arial"/>
        </w:rPr>
        <w:t xml:space="preserve">ür </w:t>
      </w:r>
      <w:r w:rsidR="00725DBC" w:rsidRPr="00725DBC">
        <w:rPr>
          <w:rFonts w:ascii="Arial" w:hAnsi="Arial"/>
        </w:rPr>
        <w:t>Veranstaltungen und Kurse</w:t>
      </w:r>
      <w:r w:rsidR="00C964AB" w:rsidRPr="00725DBC">
        <w:rPr>
          <w:rFonts w:ascii="Arial" w:hAnsi="Arial"/>
        </w:rPr>
        <w:t xml:space="preserve"> der Gebührensatz berechnet u</w:t>
      </w:r>
      <w:r w:rsidR="00725DBC" w:rsidRPr="00725DBC">
        <w:rPr>
          <w:rFonts w:ascii="Arial" w:hAnsi="Arial"/>
        </w:rPr>
        <w:t>nd im Programm veröffentlicht.</w:t>
      </w:r>
    </w:p>
    <w:p w:rsidR="005D2954" w:rsidRPr="00456887" w:rsidRDefault="00C964AB" w:rsidP="005D2954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>Die Gebühren werden festgesetzt auf Grund der zu erwartenden Aufwendungen der Akademie unter Berücksichtigung der für diese Zwecke zur Verfügung stehenden Finanzmittel. Hierbei werden spezielle regionale Bedingungen berücksichtigt</w:t>
      </w:r>
      <w:r w:rsidRPr="005D2954">
        <w:rPr>
          <w:rFonts w:ascii="Arial" w:hAnsi="Arial"/>
        </w:rPr>
        <w:t>.</w:t>
      </w:r>
      <w:r w:rsidR="00D702AF" w:rsidRPr="005D2954">
        <w:rPr>
          <w:rFonts w:ascii="Arial" w:hAnsi="Arial"/>
        </w:rPr>
        <w:t xml:space="preserve"> </w:t>
      </w:r>
      <w:r w:rsidRPr="005D2954">
        <w:rPr>
          <w:rFonts w:ascii="Arial" w:hAnsi="Arial"/>
        </w:rPr>
        <w:t>Die</w:t>
      </w:r>
      <w:r w:rsidR="007A7D34" w:rsidRPr="005D2954">
        <w:rPr>
          <w:rFonts w:ascii="Arial" w:hAnsi="Arial"/>
        </w:rPr>
        <w:t xml:space="preserve"> gültige Gebührenordnung</w:t>
      </w:r>
      <w:r w:rsidR="00456887">
        <w:rPr>
          <w:rFonts w:ascii="Arial" w:hAnsi="Arial"/>
        </w:rPr>
        <w:t xml:space="preserve"> </w:t>
      </w:r>
      <w:r w:rsidR="007A7D34" w:rsidRPr="005D2954">
        <w:rPr>
          <w:rFonts w:ascii="Arial" w:hAnsi="Arial"/>
        </w:rPr>
        <w:t>der</w:t>
      </w:r>
      <w:r w:rsidRPr="005D2954">
        <w:rPr>
          <w:rFonts w:ascii="Arial" w:hAnsi="Arial"/>
        </w:rPr>
        <w:t xml:space="preserve"> Kontaktstelle </w:t>
      </w:r>
      <w:r w:rsidR="00456887">
        <w:rPr>
          <w:rFonts w:ascii="Arial" w:hAnsi="Arial"/>
        </w:rPr>
        <w:t xml:space="preserve">und die Gebührenregelung des Vereins </w:t>
      </w:r>
      <w:r w:rsidR="00456887" w:rsidRPr="00456887">
        <w:rPr>
          <w:rFonts w:ascii="Arial" w:hAnsi="Arial"/>
        </w:rPr>
        <w:t xml:space="preserve">werden </w:t>
      </w:r>
      <w:r w:rsidR="005D2954" w:rsidRPr="00456887">
        <w:rPr>
          <w:rFonts w:ascii="Arial" w:hAnsi="Arial"/>
        </w:rPr>
        <w:t>auf der Internetseite der Akademie veröffentlicht</w:t>
      </w:r>
      <w:r w:rsidR="00456887" w:rsidRPr="00456887">
        <w:rPr>
          <w:rFonts w:ascii="Arial" w:hAnsi="Arial"/>
        </w:rPr>
        <w:t>. Die Gebührenordnungen werden auf der Seite der jeweiligen Kontaktstelle, die Gebührenregelung bei im Bereich „Über uns“, „der Verein“ eingestellt.</w:t>
      </w:r>
      <w:r w:rsidR="005D2954" w:rsidRPr="00456887">
        <w:rPr>
          <w:rFonts w:ascii="Arial" w:hAnsi="Arial"/>
        </w:rPr>
        <w:t xml:space="preserve"> </w:t>
      </w:r>
      <w:r w:rsidR="00456887" w:rsidRPr="00456887">
        <w:rPr>
          <w:rFonts w:ascii="Arial" w:hAnsi="Arial"/>
        </w:rPr>
        <w:t xml:space="preserve">Die Dokumente sind außerdem </w:t>
      </w:r>
      <w:r w:rsidR="005D2954" w:rsidRPr="00456887">
        <w:rPr>
          <w:rFonts w:ascii="Arial" w:hAnsi="Arial"/>
        </w:rPr>
        <w:t xml:space="preserve">vor Ort </w:t>
      </w:r>
      <w:r w:rsidR="00064911" w:rsidRPr="00456887">
        <w:rPr>
          <w:rFonts w:ascii="Arial" w:hAnsi="Arial"/>
        </w:rPr>
        <w:t xml:space="preserve">für alle Teilnehmenden sichtbar </w:t>
      </w:r>
      <w:r w:rsidR="005D2954" w:rsidRPr="00456887">
        <w:rPr>
          <w:rFonts w:ascii="Arial" w:hAnsi="Arial"/>
        </w:rPr>
        <w:t>aus</w:t>
      </w:r>
      <w:r w:rsidR="00456887" w:rsidRPr="00456887">
        <w:rPr>
          <w:rFonts w:ascii="Arial" w:hAnsi="Arial"/>
        </w:rPr>
        <w:t>zu</w:t>
      </w:r>
      <w:r w:rsidR="00A4666E">
        <w:rPr>
          <w:rFonts w:ascii="Arial" w:hAnsi="Arial"/>
        </w:rPr>
        <w:t>h</w:t>
      </w:r>
      <w:r w:rsidR="005D2954" w:rsidRPr="00456887">
        <w:rPr>
          <w:rFonts w:ascii="Arial" w:hAnsi="Arial"/>
        </w:rPr>
        <w:t>äng</w:t>
      </w:r>
      <w:r w:rsidR="00456887" w:rsidRPr="00456887">
        <w:rPr>
          <w:rFonts w:ascii="Arial" w:hAnsi="Arial"/>
        </w:rPr>
        <w:t>en</w:t>
      </w:r>
      <w:r w:rsidR="005D2954" w:rsidRPr="00456887">
        <w:rPr>
          <w:rFonts w:ascii="Arial" w:hAnsi="Arial"/>
        </w:rPr>
        <w:t>.</w:t>
      </w:r>
    </w:p>
    <w:p w:rsidR="005D2954" w:rsidRPr="00456887" w:rsidRDefault="005D2954" w:rsidP="005D2954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064911" w:rsidRPr="000F5503" w:rsidRDefault="00064911" w:rsidP="00064911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 xml:space="preserve">Für </w:t>
      </w:r>
      <w:r w:rsidRPr="000F5503">
        <w:rPr>
          <w:rFonts w:ascii="Arial" w:hAnsi="Arial"/>
          <w:b/>
        </w:rPr>
        <w:t xml:space="preserve">spezielle Veranstaltungen / Kurse </w:t>
      </w:r>
      <w:r w:rsidRPr="000F5503">
        <w:rPr>
          <w:rFonts w:ascii="Arial" w:hAnsi="Arial"/>
        </w:rPr>
        <w:t xml:space="preserve">werden die </w:t>
      </w:r>
      <w:r w:rsidR="00A4666E">
        <w:rPr>
          <w:rFonts w:ascii="Arial" w:hAnsi="Arial"/>
        </w:rPr>
        <w:t>Teilnahmegebühren</w:t>
      </w:r>
      <w:r w:rsidRPr="000F5503">
        <w:rPr>
          <w:rFonts w:ascii="Arial" w:hAnsi="Arial"/>
        </w:rPr>
        <w:t xml:space="preserve"> jeweils gesondert berechnet, bestätigt und ausgewiesen.</w:t>
      </w:r>
    </w:p>
    <w:p w:rsidR="00064911" w:rsidRPr="00064911" w:rsidRDefault="00064911" w:rsidP="005D2954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  <w:b/>
        </w:rPr>
      </w:pPr>
      <w:r w:rsidRPr="000F5503">
        <w:rPr>
          <w:rFonts w:ascii="Arial" w:hAnsi="Arial"/>
          <w:b/>
        </w:rPr>
        <w:t>Gebührenfreie Veranstaltungen</w:t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 xml:space="preserve">Die Akademie kann im Rahmen der zur Verfügung stehenden Förder- und Haushaltsmittel teilweise oder ganz auf die Erhebung von Gebühren verzichten, soweit für die Förderung bestimmter Maßnahmen ein besonderes öffentliches oder institutionelles Interesse besteht. </w:t>
      </w:r>
      <w:r w:rsidRPr="000F5503">
        <w:rPr>
          <w:rFonts w:ascii="Arial" w:hAnsi="Arial"/>
        </w:rPr>
        <w:br/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C964AB" w:rsidRPr="000F5503" w:rsidRDefault="00C964AB" w:rsidP="00064911">
      <w:pPr>
        <w:pStyle w:val="StandardWeb"/>
        <w:tabs>
          <w:tab w:val="left" w:pos="709"/>
          <w:tab w:val="left" w:pos="9638"/>
        </w:tabs>
        <w:spacing w:before="0" w:after="240"/>
        <w:rPr>
          <w:rFonts w:ascii="Arial" w:hAnsi="Arial"/>
          <w:b/>
        </w:rPr>
      </w:pPr>
      <w:r w:rsidRPr="000F5503">
        <w:rPr>
          <w:rFonts w:ascii="Arial" w:hAnsi="Arial"/>
          <w:b/>
        </w:rPr>
        <w:t>§ 3</w:t>
      </w:r>
      <w:r w:rsidRPr="000F5503">
        <w:rPr>
          <w:rFonts w:ascii="Arial" w:hAnsi="Arial"/>
          <w:b/>
        </w:rPr>
        <w:tab/>
        <w:t>Gebührenermäßigung bei Kursen</w:t>
      </w:r>
    </w:p>
    <w:p w:rsidR="00847E86" w:rsidRPr="00064911" w:rsidRDefault="00456887" w:rsidP="00847E86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>
        <w:rPr>
          <w:rFonts w:ascii="Arial" w:hAnsi="Arial"/>
        </w:rPr>
        <w:t>Werden</w:t>
      </w:r>
      <w:r w:rsidR="00847E86" w:rsidRPr="00064911">
        <w:rPr>
          <w:rFonts w:ascii="Arial" w:hAnsi="Arial"/>
        </w:rPr>
        <w:t xml:space="preserve"> Teilnehme</w:t>
      </w:r>
      <w:r>
        <w:rPr>
          <w:rFonts w:ascii="Arial" w:hAnsi="Arial"/>
        </w:rPr>
        <w:t xml:space="preserve">nde </w:t>
      </w:r>
      <w:r w:rsidR="00460D00" w:rsidRPr="00064911">
        <w:rPr>
          <w:rFonts w:ascii="Arial" w:hAnsi="Arial"/>
        </w:rPr>
        <w:t xml:space="preserve">neu </w:t>
      </w:r>
      <w:r w:rsidR="00847E86" w:rsidRPr="00064911">
        <w:rPr>
          <w:rFonts w:ascii="Arial" w:hAnsi="Arial"/>
        </w:rPr>
        <w:t>für einen Kurs gewonnen, der bereits begonnen hat, sind die Gebühren entsprechend der verbleibenden Anzahl der Unterrichtseinheiten zu entrichten.</w:t>
      </w:r>
    </w:p>
    <w:p w:rsidR="00C964A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460D00" w:rsidRPr="00025AFF" w:rsidRDefault="00456887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25AFF">
        <w:rPr>
          <w:rFonts w:ascii="Arial" w:hAnsi="Arial"/>
        </w:rPr>
        <w:t>Teilnehmende</w:t>
      </w:r>
      <w:r w:rsidR="00460D00" w:rsidRPr="00025AFF">
        <w:rPr>
          <w:rFonts w:ascii="Arial" w:hAnsi="Arial"/>
        </w:rPr>
        <w:t xml:space="preserve">, die nur teilweise an Kursen teilnehmen </w:t>
      </w:r>
      <w:r w:rsidR="00D9106E" w:rsidRPr="00025AFF">
        <w:rPr>
          <w:rFonts w:ascii="Arial" w:hAnsi="Arial"/>
        </w:rPr>
        <w:t>möchten</w:t>
      </w:r>
      <w:r w:rsidR="00460D00" w:rsidRPr="00025AFF">
        <w:rPr>
          <w:rFonts w:ascii="Arial" w:hAnsi="Arial"/>
        </w:rPr>
        <w:t xml:space="preserve">, zahlen das Entgelt für die volle Kursdauer. Der Anspruch auf Ermäßigung bleibt </w:t>
      </w:r>
      <w:r w:rsidRPr="00025AFF">
        <w:rPr>
          <w:rFonts w:ascii="Arial" w:hAnsi="Arial"/>
        </w:rPr>
        <w:t>davon unberührt.</w:t>
      </w:r>
    </w:p>
    <w:p w:rsidR="00460D00" w:rsidRPr="000F5503" w:rsidRDefault="00460D00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>Auf schriftlichen Antrag und unter Vorlage entsprechender Nachweise kann die Akademie auf die für einen Kurs festgeset</w:t>
      </w:r>
      <w:r w:rsidR="001970A6">
        <w:rPr>
          <w:rFonts w:ascii="Arial" w:hAnsi="Arial"/>
        </w:rPr>
        <w:t xml:space="preserve">zte Gebühr eine Ermäßigung </w:t>
      </w:r>
      <w:r w:rsidR="001970A6" w:rsidRPr="00025AFF">
        <w:rPr>
          <w:rFonts w:ascii="Arial" w:hAnsi="Arial"/>
        </w:rPr>
        <w:t xml:space="preserve">von </w:t>
      </w:r>
      <w:r w:rsidR="00D9106E" w:rsidRPr="00025AFF">
        <w:rPr>
          <w:rFonts w:ascii="Arial" w:hAnsi="Arial"/>
        </w:rPr>
        <w:t xml:space="preserve">30% </w:t>
      </w:r>
      <w:r w:rsidRPr="000F5503">
        <w:rPr>
          <w:rFonts w:ascii="Arial" w:hAnsi="Arial"/>
        </w:rPr>
        <w:lastRenderedPageBreak/>
        <w:t xml:space="preserve">gewähren. Diese Regelung kann in Anwendung gebracht werden für </w:t>
      </w:r>
      <w:r w:rsidR="00D9106E">
        <w:rPr>
          <w:rFonts w:ascii="Arial" w:hAnsi="Arial"/>
        </w:rPr>
        <w:br/>
      </w:r>
    </w:p>
    <w:p w:rsidR="00C964AB" w:rsidRPr="000F5503" w:rsidRDefault="00C964AB" w:rsidP="00D9106E">
      <w:pPr>
        <w:pStyle w:val="StandardWeb"/>
        <w:tabs>
          <w:tab w:val="left" w:pos="709"/>
          <w:tab w:val="left" w:pos="9638"/>
        </w:tabs>
        <w:spacing w:before="0" w:after="0" w:line="276" w:lineRule="auto"/>
        <w:ind w:left="374"/>
        <w:rPr>
          <w:rFonts w:ascii="Arial" w:hAnsi="Arial"/>
        </w:rPr>
      </w:pPr>
      <w:r w:rsidRPr="000F5503">
        <w:rPr>
          <w:rFonts w:ascii="Arial" w:hAnsi="Arial"/>
        </w:rPr>
        <w:t>-</w:t>
      </w:r>
      <w:r w:rsidRPr="000F5503">
        <w:rPr>
          <w:rFonts w:ascii="Arial" w:hAnsi="Arial"/>
        </w:rPr>
        <w:tab/>
        <w:t>Empfänger von Arbeitslosengeld I oder II oder anderen Sozialleistungen</w:t>
      </w:r>
    </w:p>
    <w:p w:rsidR="00C964AB" w:rsidRPr="000F5503" w:rsidRDefault="00C964AB" w:rsidP="00D9106E">
      <w:pPr>
        <w:pStyle w:val="StandardWeb"/>
        <w:tabs>
          <w:tab w:val="left" w:pos="709"/>
          <w:tab w:val="left" w:pos="9638"/>
        </w:tabs>
        <w:spacing w:before="0" w:after="0" w:line="276" w:lineRule="auto"/>
        <w:ind w:left="374"/>
        <w:rPr>
          <w:rFonts w:ascii="Arial" w:hAnsi="Arial"/>
        </w:rPr>
      </w:pPr>
      <w:r w:rsidRPr="000F5503">
        <w:rPr>
          <w:rFonts w:ascii="Arial" w:hAnsi="Arial"/>
        </w:rPr>
        <w:t>-</w:t>
      </w:r>
      <w:r w:rsidRPr="000F5503">
        <w:rPr>
          <w:rFonts w:ascii="Arial" w:hAnsi="Arial"/>
        </w:rPr>
        <w:tab/>
        <w:t>Lehrlinge, Schüler und Studenten (über 16 Jahre)</w:t>
      </w:r>
    </w:p>
    <w:p w:rsidR="00C964AB" w:rsidRPr="000F5503" w:rsidRDefault="00C964AB" w:rsidP="00D9106E">
      <w:pPr>
        <w:pStyle w:val="StandardWeb"/>
        <w:tabs>
          <w:tab w:val="left" w:pos="709"/>
          <w:tab w:val="left" w:pos="9638"/>
        </w:tabs>
        <w:spacing w:before="0" w:after="0" w:line="276" w:lineRule="auto"/>
        <w:ind w:left="704" w:hanging="330"/>
        <w:rPr>
          <w:rFonts w:ascii="Arial" w:hAnsi="Arial"/>
        </w:rPr>
      </w:pPr>
      <w:r w:rsidRPr="000F5503">
        <w:rPr>
          <w:rFonts w:ascii="Arial" w:hAnsi="Arial"/>
        </w:rPr>
        <w:t>-</w:t>
      </w:r>
      <w:r w:rsidRPr="000F5503">
        <w:rPr>
          <w:rFonts w:ascii="Arial" w:hAnsi="Arial"/>
        </w:rPr>
        <w:tab/>
        <w:t>Personen mit nachgewiesener wirtschaftlicher Notlage (mit Einzelfallprüfung der Bedürftigkeit)</w:t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>Bei ermäßigten Kursgebühren ist der Betrag gegebenenfalls auf volle EURO aufzurunden. (Beispiel: Kursgebühr 45,00 EUR, 75% von 45,00 EUR = 33,75 EUR, Zahlbetrag: 34,00 EUR)</w:t>
      </w:r>
    </w:p>
    <w:p w:rsidR="00FF3FD3" w:rsidRDefault="00FF3FD3" w:rsidP="00FF3FD3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064911" w:rsidRPr="00025AFF" w:rsidRDefault="00064911" w:rsidP="00064911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25AFF">
        <w:rPr>
          <w:rFonts w:ascii="Arial" w:hAnsi="Arial"/>
        </w:rPr>
        <w:t>Anträge auf Ermäßigungen sind vor Beginn des Kurses zu stellen.</w:t>
      </w:r>
    </w:p>
    <w:p w:rsidR="00064911" w:rsidRPr="000F5503" w:rsidRDefault="00064911" w:rsidP="00FF3FD3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  <w:b/>
        </w:rPr>
      </w:pPr>
      <w:r w:rsidRPr="000F5503">
        <w:rPr>
          <w:rFonts w:ascii="Arial" w:hAnsi="Arial"/>
          <w:b/>
        </w:rPr>
        <w:t>§ 4</w:t>
      </w:r>
      <w:r w:rsidRPr="000F5503">
        <w:rPr>
          <w:rFonts w:ascii="Arial" w:hAnsi="Arial"/>
          <w:b/>
        </w:rPr>
        <w:tab/>
      </w:r>
      <w:proofErr w:type="spellStart"/>
      <w:r w:rsidRPr="000F5503">
        <w:rPr>
          <w:rFonts w:ascii="Arial" w:hAnsi="Arial"/>
          <w:b/>
        </w:rPr>
        <w:t>Mindestteilnehm</w:t>
      </w:r>
      <w:r w:rsidR="00A4666E">
        <w:rPr>
          <w:rFonts w:ascii="Arial" w:hAnsi="Arial"/>
          <w:b/>
        </w:rPr>
        <w:t>enden</w:t>
      </w:r>
      <w:r w:rsidRPr="000F5503">
        <w:rPr>
          <w:rFonts w:ascii="Arial" w:hAnsi="Arial"/>
          <w:b/>
        </w:rPr>
        <w:t>zahl</w:t>
      </w:r>
      <w:proofErr w:type="spellEnd"/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  <w:b/>
        </w:rPr>
      </w:pPr>
    </w:p>
    <w:p w:rsidR="00C964AB" w:rsidRPr="000F5503" w:rsidRDefault="00C964AB" w:rsidP="00B2075A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 xml:space="preserve">Veranstaltungen und Kurse werden in der Regel </w:t>
      </w:r>
      <w:r w:rsidRPr="00A4666E">
        <w:rPr>
          <w:rFonts w:ascii="Arial" w:hAnsi="Arial"/>
        </w:rPr>
        <w:t>durchgeführt, wenn</w:t>
      </w:r>
      <w:r w:rsidR="00D9106E" w:rsidRPr="00A4666E">
        <w:rPr>
          <w:rFonts w:ascii="Arial" w:hAnsi="Arial"/>
        </w:rPr>
        <w:t xml:space="preserve"> ein Kurs </w:t>
      </w:r>
      <w:r w:rsidR="00D9106E" w:rsidRPr="00C41979">
        <w:rPr>
          <w:rFonts w:ascii="Arial" w:hAnsi="Arial"/>
        </w:rPr>
        <w:t>kostendeckend durchgeführt werden kann.</w:t>
      </w:r>
      <w:r w:rsidRPr="00C41979">
        <w:rPr>
          <w:rFonts w:ascii="Arial" w:hAnsi="Arial"/>
        </w:rPr>
        <w:t xml:space="preserve"> </w:t>
      </w:r>
      <w:r w:rsidR="00D9106E" w:rsidRPr="00C41979">
        <w:rPr>
          <w:rFonts w:ascii="Arial" w:hAnsi="Arial"/>
        </w:rPr>
        <w:t>Die Kontaktstellen legen in ihren Gebührenordnungen</w:t>
      </w:r>
      <w:r w:rsidR="00B2075A" w:rsidRPr="00C41979">
        <w:rPr>
          <w:rFonts w:ascii="Arial" w:hAnsi="Arial"/>
        </w:rPr>
        <w:t xml:space="preserve"> in Abstimmung mit de</w:t>
      </w:r>
      <w:r w:rsidR="00B944E9" w:rsidRPr="00C41979">
        <w:rPr>
          <w:rFonts w:ascii="Arial" w:hAnsi="Arial"/>
        </w:rPr>
        <w:t>n</w:t>
      </w:r>
      <w:r w:rsidR="00B2075A" w:rsidRPr="00C41979">
        <w:rPr>
          <w:rFonts w:ascii="Arial" w:hAnsi="Arial"/>
        </w:rPr>
        <w:t xml:space="preserve"> </w:t>
      </w:r>
      <w:proofErr w:type="spellStart"/>
      <w:proofErr w:type="gramStart"/>
      <w:r w:rsidR="00B944E9" w:rsidRPr="00C41979">
        <w:rPr>
          <w:rFonts w:ascii="Arial" w:hAnsi="Arial"/>
        </w:rPr>
        <w:t>Geschäftsbereichsleiter</w:t>
      </w:r>
      <w:r w:rsidR="00025AFF" w:rsidRPr="00C41979">
        <w:rPr>
          <w:rFonts w:ascii="Arial" w:hAnsi="Arial"/>
        </w:rPr>
        <w:t>:</w:t>
      </w:r>
      <w:r w:rsidR="00B944E9" w:rsidRPr="00C41979">
        <w:rPr>
          <w:rFonts w:ascii="Arial" w:hAnsi="Arial"/>
        </w:rPr>
        <w:t>innen</w:t>
      </w:r>
      <w:proofErr w:type="spellEnd"/>
      <w:proofErr w:type="gramEnd"/>
      <w:r w:rsidR="00D9106E" w:rsidRPr="00C41979">
        <w:rPr>
          <w:rFonts w:ascii="Arial" w:hAnsi="Arial"/>
        </w:rPr>
        <w:t xml:space="preserve"> eine </w:t>
      </w:r>
      <w:proofErr w:type="spellStart"/>
      <w:r w:rsidR="00D9106E" w:rsidRPr="00C41979">
        <w:rPr>
          <w:rFonts w:ascii="Arial" w:hAnsi="Arial"/>
        </w:rPr>
        <w:t>Mindestteilnehm</w:t>
      </w:r>
      <w:r w:rsidR="00A4666E">
        <w:rPr>
          <w:rFonts w:ascii="Arial" w:hAnsi="Arial"/>
        </w:rPr>
        <w:t>enden</w:t>
      </w:r>
      <w:r w:rsidR="00D9106E" w:rsidRPr="00C41979">
        <w:rPr>
          <w:rFonts w:ascii="Arial" w:hAnsi="Arial"/>
        </w:rPr>
        <w:t>zahl</w:t>
      </w:r>
      <w:proofErr w:type="spellEnd"/>
      <w:r w:rsidR="00D9106E" w:rsidRPr="00C41979">
        <w:rPr>
          <w:rFonts w:ascii="Arial" w:hAnsi="Arial"/>
        </w:rPr>
        <w:t xml:space="preserve"> fest. </w:t>
      </w:r>
      <w:r w:rsidR="00B2075A" w:rsidRPr="00C41979">
        <w:rPr>
          <w:rFonts w:ascii="Arial" w:hAnsi="Arial"/>
        </w:rPr>
        <w:br/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C964AB" w:rsidRPr="00C41979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  <w:b/>
        </w:rPr>
      </w:pPr>
      <w:r w:rsidRPr="00C41979">
        <w:rPr>
          <w:rFonts w:ascii="Arial" w:hAnsi="Arial"/>
          <w:b/>
        </w:rPr>
        <w:t>§ 5</w:t>
      </w:r>
      <w:r w:rsidRPr="00C41979">
        <w:rPr>
          <w:rFonts w:ascii="Arial" w:hAnsi="Arial"/>
          <w:b/>
        </w:rPr>
        <w:tab/>
        <w:t>Zahlungsweise</w:t>
      </w:r>
    </w:p>
    <w:p w:rsidR="00C964AB" w:rsidRPr="00C41979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B53FE7" w:rsidRPr="00C41979" w:rsidRDefault="000C3C7E" w:rsidP="00B944E9">
      <w:pPr>
        <w:ind w:left="426"/>
        <w:rPr>
          <w:sz w:val="24"/>
          <w:szCs w:val="24"/>
        </w:rPr>
      </w:pPr>
      <w:r w:rsidRPr="00C41979">
        <w:rPr>
          <w:sz w:val="24"/>
          <w:szCs w:val="24"/>
        </w:rPr>
        <w:t>Anmeldungen zu</w:t>
      </w:r>
      <w:r w:rsidR="00B944E9" w:rsidRPr="00C41979">
        <w:rPr>
          <w:sz w:val="24"/>
          <w:szCs w:val="24"/>
        </w:rPr>
        <w:t xml:space="preserve"> einer Veranstaltung oder einem</w:t>
      </w:r>
      <w:r w:rsidRPr="00C41979">
        <w:rPr>
          <w:sz w:val="24"/>
          <w:szCs w:val="24"/>
        </w:rPr>
        <w:t xml:space="preserve"> Kurs </w:t>
      </w:r>
      <w:r w:rsidR="00B944E9" w:rsidRPr="00C41979">
        <w:rPr>
          <w:sz w:val="24"/>
          <w:szCs w:val="24"/>
        </w:rPr>
        <w:t xml:space="preserve">können </w:t>
      </w:r>
      <w:r w:rsidRPr="00C41979">
        <w:rPr>
          <w:sz w:val="24"/>
          <w:szCs w:val="24"/>
        </w:rPr>
        <w:t xml:space="preserve">persönlich, schriftlich, per E-Mail oder online auf der Internetseite erfolgen. </w:t>
      </w:r>
      <w:r w:rsidR="00B53FE7" w:rsidRPr="00C41979">
        <w:rPr>
          <w:sz w:val="24"/>
          <w:szCs w:val="24"/>
        </w:rPr>
        <w:t xml:space="preserve">Die Bezahlung der Gebühren ist bar und unbar möglich. Die </w:t>
      </w:r>
      <w:r w:rsidR="00B944E9" w:rsidRPr="00C41979">
        <w:rPr>
          <w:sz w:val="24"/>
          <w:szCs w:val="24"/>
        </w:rPr>
        <w:t>Teilnehmenden</w:t>
      </w:r>
      <w:r w:rsidR="00B53FE7" w:rsidRPr="00C41979">
        <w:rPr>
          <w:sz w:val="24"/>
          <w:szCs w:val="24"/>
        </w:rPr>
        <w:t xml:space="preserve"> erhalten eine Zahlungsinformation, die Gebühren sind spätestens </w:t>
      </w:r>
      <w:r w:rsidR="00B944E9" w:rsidRPr="00C41979">
        <w:rPr>
          <w:sz w:val="24"/>
          <w:szCs w:val="24"/>
        </w:rPr>
        <w:t xml:space="preserve">bis </w:t>
      </w:r>
      <w:r w:rsidR="00B53FE7" w:rsidRPr="00C41979">
        <w:rPr>
          <w:sz w:val="24"/>
          <w:szCs w:val="24"/>
        </w:rPr>
        <w:t xml:space="preserve">zum 2. Kurstermin zu entrichten. </w:t>
      </w:r>
    </w:p>
    <w:p w:rsidR="000C3C7E" w:rsidRDefault="000C3C7E" w:rsidP="000C3C7E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 xml:space="preserve">Bei Gebühren für Kurse kann auf Antrag und durch Prüfung der Notwendigkeit Ratenzahlung vereinbart werden. </w:t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C41979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C41979">
        <w:rPr>
          <w:rFonts w:ascii="Arial" w:hAnsi="Arial"/>
        </w:rPr>
        <w:t>Für Veranstaltungen</w:t>
      </w:r>
      <w:r w:rsidR="00027ABE" w:rsidRPr="00C41979">
        <w:rPr>
          <w:rFonts w:ascii="Arial" w:hAnsi="Arial"/>
        </w:rPr>
        <w:t xml:space="preserve"> </w:t>
      </w:r>
      <w:r w:rsidRPr="00C41979">
        <w:rPr>
          <w:rFonts w:ascii="Arial" w:hAnsi="Arial"/>
        </w:rPr>
        <w:t>wird eine Gebührenliste erstellt. Teilnehme</w:t>
      </w:r>
      <w:r w:rsidR="00DE3563" w:rsidRPr="00C41979">
        <w:rPr>
          <w:rFonts w:ascii="Arial" w:hAnsi="Arial"/>
        </w:rPr>
        <w:t>nde</w:t>
      </w:r>
      <w:r w:rsidRPr="00C41979">
        <w:rPr>
          <w:rFonts w:ascii="Arial" w:hAnsi="Arial"/>
        </w:rPr>
        <w:t xml:space="preserve"> eines Kurses erh</w:t>
      </w:r>
      <w:r w:rsidR="00027ABE" w:rsidRPr="00C41979">
        <w:rPr>
          <w:rFonts w:ascii="Arial" w:hAnsi="Arial"/>
        </w:rPr>
        <w:t>alten bei Barzahlung</w:t>
      </w:r>
      <w:r w:rsidRPr="00C41979">
        <w:rPr>
          <w:rFonts w:ascii="Arial" w:hAnsi="Arial"/>
        </w:rPr>
        <w:t xml:space="preserve"> eine Quittung.</w:t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</w:rPr>
      </w:pP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rPr>
          <w:rFonts w:ascii="Arial" w:hAnsi="Arial"/>
          <w:b/>
        </w:rPr>
      </w:pPr>
      <w:r w:rsidRPr="000F5503">
        <w:rPr>
          <w:rFonts w:ascii="Arial" w:hAnsi="Arial"/>
          <w:b/>
        </w:rPr>
        <w:t>§ 7</w:t>
      </w:r>
      <w:r w:rsidRPr="000F5503">
        <w:rPr>
          <w:rFonts w:ascii="Arial" w:hAnsi="Arial"/>
          <w:b/>
        </w:rPr>
        <w:tab/>
        <w:t>Erstattung von Gebühren</w:t>
      </w: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54610B">
        <w:rPr>
          <w:rFonts w:ascii="Arial" w:hAnsi="Arial"/>
        </w:rPr>
        <w:t xml:space="preserve">Gebühren werden </w:t>
      </w:r>
      <w:r w:rsidR="00DE3563">
        <w:rPr>
          <w:rFonts w:ascii="Arial" w:hAnsi="Arial"/>
        </w:rPr>
        <w:t>Teilnehmenden erstattet</w:t>
      </w:r>
      <w:r w:rsidR="00847E86">
        <w:rPr>
          <w:rFonts w:ascii="Arial" w:hAnsi="Arial"/>
        </w:rPr>
        <w:br/>
      </w:r>
    </w:p>
    <w:p w:rsidR="00C964AB" w:rsidRPr="0054610B" w:rsidRDefault="00C964AB" w:rsidP="00847E86">
      <w:pPr>
        <w:pStyle w:val="StandardWeb"/>
        <w:tabs>
          <w:tab w:val="left" w:pos="709"/>
          <w:tab w:val="left" w:pos="9638"/>
        </w:tabs>
        <w:spacing w:before="0" w:after="0" w:line="276" w:lineRule="auto"/>
        <w:ind w:left="374"/>
        <w:rPr>
          <w:rFonts w:ascii="Arial" w:hAnsi="Arial"/>
        </w:rPr>
      </w:pPr>
      <w:r w:rsidRPr="0054610B">
        <w:rPr>
          <w:rFonts w:ascii="Arial" w:hAnsi="Arial"/>
        </w:rPr>
        <w:t>-</w:t>
      </w:r>
      <w:r w:rsidRPr="0054610B">
        <w:rPr>
          <w:rFonts w:ascii="Arial" w:hAnsi="Arial"/>
        </w:rPr>
        <w:tab/>
        <w:t>in voller Höh</w:t>
      </w:r>
      <w:r w:rsidR="0099375C" w:rsidRPr="0054610B">
        <w:rPr>
          <w:rFonts w:ascii="Arial" w:hAnsi="Arial"/>
        </w:rPr>
        <w:t>e bei Ausfall der Veranstaltung</w:t>
      </w:r>
    </w:p>
    <w:p w:rsidR="00C964AB" w:rsidRPr="00B438EF" w:rsidRDefault="00C964AB" w:rsidP="00847E86">
      <w:pPr>
        <w:pStyle w:val="StandardWeb"/>
        <w:tabs>
          <w:tab w:val="left" w:pos="709"/>
          <w:tab w:val="left" w:pos="9638"/>
        </w:tabs>
        <w:spacing w:before="0" w:after="0" w:line="276" w:lineRule="auto"/>
        <w:ind w:left="704" w:hanging="330"/>
        <w:rPr>
          <w:rFonts w:ascii="Arial" w:hAnsi="Arial"/>
          <w:strike/>
        </w:rPr>
      </w:pPr>
      <w:r w:rsidRPr="0054610B">
        <w:rPr>
          <w:rFonts w:ascii="Arial" w:hAnsi="Arial"/>
        </w:rPr>
        <w:t>-</w:t>
      </w:r>
      <w:r w:rsidRPr="0054610B">
        <w:rPr>
          <w:rFonts w:ascii="Arial" w:hAnsi="Arial"/>
        </w:rPr>
        <w:tab/>
        <w:t>anteilig entsprechend</w:t>
      </w:r>
      <w:r w:rsidR="00B438EF">
        <w:rPr>
          <w:rFonts w:ascii="Arial" w:hAnsi="Arial"/>
        </w:rPr>
        <w:t xml:space="preserve"> der</w:t>
      </w:r>
      <w:r w:rsidRPr="0054610B">
        <w:rPr>
          <w:rFonts w:ascii="Arial" w:hAnsi="Arial"/>
        </w:rPr>
        <w:t xml:space="preserve"> ausgefallene</w:t>
      </w:r>
      <w:r w:rsidR="00B438EF">
        <w:rPr>
          <w:rFonts w:ascii="Arial" w:hAnsi="Arial"/>
        </w:rPr>
        <w:t>n</w:t>
      </w:r>
      <w:r w:rsidRPr="0054610B">
        <w:rPr>
          <w:rFonts w:ascii="Arial" w:hAnsi="Arial"/>
        </w:rPr>
        <w:t xml:space="preserve"> Unterrichtseinheiten</w:t>
      </w: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54610B">
        <w:rPr>
          <w:rFonts w:ascii="Arial" w:hAnsi="Arial"/>
        </w:rPr>
        <w:t xml:space="preserve">Auf Antrag kann </w:t>
      </w:r>
      <w:r w:rsidR="003457B4">
        <w:rPr>
          <w:rFonts w:ascii="Arial" w:hAnsi="Arial"/>
        </w:rPr>
        <w:t>Teilnehmenden</w:t>
      </w:r>
      <w:r w:rsidRPr="0054610B">
        <w:rPr>
          <w:rFonts w:ascii="Arial" w:hAnsi="Arial"/>
        </w:rPr>
        <w:t xml:space="preserve"> </w:t>
      </w:r>
      <w:r w:rsidR="00117E88">
        <w:rPr>
          <w:rFonts w:ascii="Arial" w:hAnsi="Arial"/>
        </w:rPr>
        <w:t>e</w:t>
      </w:r>
      <w:r w:rsidRPr="0054610B">
        <w:rPr>
          <w:rFonts w:ascii="Arial" w:hAnsi="Arial"/>
        </w:rPr>
        <w:t>ine volle oder teilweise Erstattung der Gebühren gewährt werden, wenn einer der nachfolgenden Gründe vorliegt:</w:t>
      </w: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3457B4" w:rsidRDefault="003457B4" w:rsidP="003457B4">
      <w:pPr>
        <w:pStyle w:val="StandardWeb"/>
        <w:numPr>
          <w:ilvl w:val="0"/>
          <w:numId w:val="10"/>
        </w:numPr>
        <w:tabs>
          <w:tab w:val="left" w:pos="709"/>
          <w:tab w:val="left" w:pos="9638"/>
        </w:tabs>
        <w:spacing w:before="0" w:after="0" w:line="276" w:lineRule="auto"/>
        <w:rPr>
          <w:rFonts w:ascii="Arial" w:hAnsi="Arial"/>
        </w:rPr>
      </w:pPr>
      <w:r>
        <w:rPr>
          <w:rFonts w:ascii="Arial" w:hAnsi="Arial"/>
        </w:rPr>
        <w:t>l</w:t>
      </w:r>
      <w:r w:rsidR="00C964AB" w:rsidRPr="003457B4">
        <w:rPr>
          <w:rFonts w:ascii="Arial" w:hAnsi="Arial"/>
        </w:rPr>
        <w:t>ängere</w:t>
      </w:r>
      <w:r w:rsidR="00C964AB" w:rsidRPr="00847E86">
        <w:rPr>
          <w:rFonts w:ascii="Arial" w:hAnsi="Arial"/>
          <w:color w:val="FF0000"/>
        </w:rPr>
        <w:t xml:space="preserve"> </w:t>
      </w:r>
      <w:r w:rsidR="00C964AB" w:rsidRPr="003457B4">
        <w:rPr>
          <w:rFonts w:ascii="Arial" w:hAnsi="Arial"/>
        </w:rPr>
        <w:t>Erkrankung</w:t>
      </w:r>
    </w:p>
    <w:p w:rsidR="003457B4" w:rsidRPr="003457B4" w:rsidRDefault="003457B4" w:rsidP="00BA3DBC">
      <w:pPr>
        <w:pStyle w:val="StandardWeb"/>
        <w:numPr>
          <w:ilvl w:val="0"/>
          <w:numId w:val="10"/>
        </w:numPr>
        <w:tabs>
          <w:tab w:val="left" w:pos="709"/>
          <w:tab w:val="left" w:pos="9638"/>
        </w:tabs>
        <w:spacing w:before="0" w:after="0" w:line="276" w:lineRule="auto"/>
        <w:rPr>
          <w:rFonts w:ascii="Arial" w:hAnsi="Arial"/>
        </w:rPr>
      </w:pPr>
      <w:r w:rsidRPr="003457B4">
        <w:rPr>
          <w:rFonts w:ascii="Arial" w:hAnsi="Arial"/>
        </w:rPr>
        <w:lastRenderedPageBreak/>
        <w:t>Krankenhausaufenthalt, Kuraufenthalt</w:t>
      </w:r>
    </w:p>
    <w:p w:rsidR="0099375C" w:rsidRPr="003457B4" w:rsidRDefault="0099375C" w:rsidP="00847E86">
      <w:pPr>
        <w:pStyle w:val="StandardWeb"/>
        <w:tabs>
          <w:tab w:val="left" w:pos="709"/>
          <w:tab w:val="left" w:pos="9638"/>
        </w:tabs>
        <w:spacing w:before="0" w:after="0" w:line="276" w:lineRule="auto"/>
        <w:ind w:left="704" w:hanging="330"/>
        <w:rPr>
          <w:rFonts w:ascii="Arial" w:hAnsi="Arial"/>
        </w:rPr>
      </w:pPr>
      <w:r w:rsidRPr="003457B4">
        <w:rPr>
          <w:rFonts w:ascii="Arial" w:hAnsi="Arial"/>
        </w:rPr>
        <w:t>-</w:t>
      </w:r>
      <w:r w:rsidRPr="00847E86">
        <w:rPr>
          <w:rFonts w:ascii="Arial" w:hAnsi="Arial"/>
          <w:color w:val="FF0000"/>
        </w:rPr>
        <w:tab/>
      </w:r>
      <w:r w:rsidR="00117E88" w:rsidRPr="003457B4">
        <w:rPr>
          <w:rFonts w:ascii="Arial" w:hAnsi="Arial"/>
        </w:rPr>
        <w:t xml:space="preserve">sonstige Gründe nach </w:t>
      </w:r>
      <w:r w:rsidRPr="003457B4">
        <w:rPr>
          <w:rFonts w:ascii="Arial" w:hAnsi="Arial"/>
        </w:rPr>
        <w:t>Einzelfallregelung</w:t>
      </w: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54610B" w:rsidRDefault="00A4666E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>
        <w:rPr>
          <w:rFonts w:ascii="Arial" w:hAnsi="Arial"/>
        </w:rPr>
        <w:t>Teilnahmegebühren</w:t>
      </w:r>
      <w:r w:rsidR="0099375C" w:rsidRPr="0054610B">
        <w:rPr>
          <w:rFonts w:ascii="Arial" w:hAnsi="Arial"/>
        </w:rPr>
        <w:t xml:space="preserve"> werden anteilig erstattet bis zu einer Teilnahme </w:t>
      </w:r>
      <w:r w:rsidR="00DC04FF" w:rsidRPr="0054610B">
        <w:rPr>
          <w:rFonts w:ascii="Arial" w:hAnsi="Arial"/>
        </w:rPr>
        <w:t>an</w:t>
      </w:r>
      <w:r w:rsidR="0099375C" w:rsidRPr="0054610B">
        <w:rPr>
          <w:rFonts w:ascii="Arial" w:hAnsi="Arial"/>
        </w:rPr>
        <w:t xml:space="preserve"> 75% der </w:t>
      </w:r>
      <w:r w:rsidR="00DC04FF" w:rsidRPr="0054610B">
        <w:rPr>
          <w:rFonts w:ascii="Arial" w:hAnsi="Arial"/>
        </w:rPr>
        <w:t xml:space="preserve">geplanten </w:t>
      </w:r>
      <w:r w:rsidR="0099375C" w:rsidRPr="0054610B">
        <w:rPr>
          <w:rFonts w:ascii="Arial" w:hAnsi="Arial"/>
        </w:rPr>
        <w:t>Kursstunden.</w:t>
      </w:r>
      <w:r w:rsidR="00DC04FF" w:rsidRPr="0054610B">
        <w:rPr>
          <w:rFonts w:ascii="Arial" w:hAnsi="Arial"/>
        </w:rPr>
        <w:t xml:space="preserve"> </w:t>
      </w:r>
      <w:r w:rsidR="00C964AB" w:rsidRPr="0054610B">
        <w:rPr>
          <w:rFonts w:ascii="Arial" w:hAnsi="Arial"/>
        </w:rPr>
        <w:t>Der Rückzahlungsbetrag ergibt sich ausschließlich aus der verbleibende</w:t>
      </w:r>
      <w:r w:rsidR="002B085C" w:rsidRPr="0054610B">
        <w:rPr>
          <w:rFonts w:ascii="Arial" w:hAnsi="Arial"/>
        </w:rPr>
        <w:t>n</w:t>
      </w:r>
      <w:r w:rsidR="00C964AB" w:rsidRPr="0054610B">
        <w:rPr>
          <w:rFonts w:ascii="Arial" w:hAnsi="Arial"/>
        </w:rPr>
        <w:t xml:space="preserve"> Anzahl der Unterrichtseinheiten.</w:t>
      </w:r>
    </w:p>
    <w:p w:rsidR="00DC04FF" w:rsidRPr="0054610B" w:rsidRDefault="00DC04FF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DC04FF" w:rsidRPr="0054610B" w:rsidRDefault="00DC04FF" w:rsidP="00DC04FF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54610B">
        <w:rPr>
          <w:rFonts w:ascii="Arial" w:hAnsi="Arial"/>
        </w:rPr>
        <w:t>Ha</w:t>
      </w:r>
      <w:r w:rsidR="003457B4">
        <w:rPr>
          <w:rFonts w:ascii="Arial" w:hAnsi="Arial"/>
        </w:rPr>
        <w:t>ben</w:t>
      </w:r>
      <w:r w:rsidRPr="0054610B">
        <w:rPr>
          <w:rFonts w:ascii="Arial" w:hAnsi="Arial"/>
        </w:rPr>
        <w:t xml:space="preserve"> </w:t>
      </w:r>
      <w:r w:rsidR="003457B4">
        <w:rPr>
          <w:rFonts w:ascii="Arial" w:hAnsi="Arial"/>
        </w:rPr>
        <w:t>Teilnehmende</w:t>
      </w:r>
      <w:r w:rsidRPr="0054610B">
        <w:rPr>
          <w:rFonts w:ascii="Arial" w:hAnsi="Arial"/>
        </w:rPr>
        <w:t xml:space="preserve"> an mehr als 75% der Kursstunden teilgenommen, werden keine Gebühren erstattet.</w:t>
      </w:r>
    </w:p>
    <w:p w:rsidR="00C964AB" w:rsidRPr="0054610B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C964AB" w:rsidRPr="0054610B" w:rsidRDefault="002B085C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54610B">
        <w:rPr>
          <w:rFonts w:ascii="Arial" w:hAnsi="Arial"/>
        </w:rPr>
        <w:t xml:space="preserve">Für die Rückerstattung </w:t>
      </w:r>
      <w:r w:rsidR="004E7D99">
        <w:rPr>
          <w:rFonts w:ascii="Arial" w:hAnsi="Arial"/>
        </w:rPr>
        <w:t>w</w:t>
      </w:r>
      <w:r w:rsidRPr="0054610B">
        <w:rPr>
          <w:rFonts w:ascii="Arial" w:hAnsi="Arial"/>
        </w:rPr>
        <w:t>ird eine Bearbeitungsgebühr in Höhe von</w:t>
      </w:r>
      <w:r w:rsidR="00C964AB" w:rsidRPr="0054610B">
        <w:rPr>
          <w:rFonts w:ascii="Arial" w:hAnsi="Arial"/>
        </w:rPr>
        <w:t xml:space="preserve"> </w:t>
      </w:r>
      <w:r w:rsidRPr="0054610B">
        <w:rPr>
          <w:rFonts w:ascii="Arial" w:hAnsi="Arial"/>
        </w:rPr>
        <w:t>3</w:t>
      </w:r>
      <w:r w:rsidR="00C964AB" w:rsidRPr="0054610B">
        <w:rPr>
          <w:rFonts w:ascii="Arial" w:hAnsi="Arial"/>
        </w:rPr>
        <w:t>,00 EUR er</w:t>
      </w:r>
      <w:r w:rsidRPr="0054610B">
        <w:rPr>
          <w:rFonts w:ascii="Arial" w:hAnsi="Arial"/>
        </w:rPr>
        <w:t>hoben</w:t>
      </w:r>
      <w:r w:rsidR="00C964AB" w:rsidRPr="0054610B">
        <w:rPr>
          <w:rFonts w:ascii="Arial" w:hAnsi="Arial"/>
        </w:rPr>
        <w:t>.</w:t>
      </w:r>
    </w:p>
    <w:p w:rsidR="00C964AB" w:rsidRPr="000F5503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234B96" w:rsidRDefault="00C964AB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 w:rsidRPr="000F5503">
        <w:rPr>
          <w:rFonts w:ascii="Arial" w:hAnsi="Arial"/>
        </w:rPr>
        <w:t>Ein Antrag auf Erstattung ist spätestens 2 Wochen nach dem Rücktritt von der Teilnahme an dem Kurs</w:t>
      </w:r>
      <w:r w:rsidR="002B085C" w:rsidRPr="000F5503">
        <w:rPr>
          <w:rFonts w:ascii="Arial" w:hAnsi="Arial"/>
        </w:rPr>
        <w:t>/Veranstaltung</w:t>
      </w:r>
      <w:r w:rsidRPr="000F5503">
        <w:rPr>
          <w:rFonts w:ascii="Arial" w:hAnsi="Arial"/>
        </w:rPr>
        <w:t xml:space="preserve"> schriftlich unter Beifügung </w:t>
      </w:r>
      <w:r w:rsidR="002B085C" w:rsidRPr="000F5503">
        <w:rPr>
          <w:rFonts w:ascii="Arial" w:hAnsi="Arial"/>
        </w:rPr>
        <w:t>des Zahlungsnachweises</w:t>
      </w:r>
      <w:r w:rsidRPr="000F5503">
        <w:rPr>
          <w:rFonts w:ascii="Arial" w:hAnsi="Arial"/>
        </w:rPr>
        <w:t xml:space="preserve"> in der entsprechenden Kontaktstelle der Akademie zu stellen. </w:t>
      </w:r>
    </w:p>
    <w:p w:rsidR="008341A9" w:rsidRDefault="008341A9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8341A9" w:rsidRDefault="008341A9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</w:p>
    <w:p w:rsidR="008341A9" w:rsidRPr="000F5503" w:rsidRDefault="008341A9">
      <w:pPr>
        <w:pStyle w:val="StandardWeb"/>
        <w:tabs>
          <w:tab w:val="left" w:pos="709"/>
          <w:tab w:val="left" w:pos="9638"/>
        </w:tabs>
        <w:spacing w:before="0" w:after="0"/>
        <w:ind w:left="374"/>
        <w:rPr>
          <w:rFonts w:ascii="Arial" w:hAnsi="Arial"/>
        </w:rPr>
      </w:pPr>
      <w:r>
        <w:rPr>
          <w:rFonts w:ascii="Arial" w:hAnsi="Arial"/>
        </w:rPr>
        <w:t>Der Vorstand</w:t>
      </w:r>
      <w:bookmarkStart w:id="0" w:name="_GoBack"/>
      <w:bookmarkEnd w:id="0"/>
    </w:p>
    <w:sectPr w:rsidR="008341A9" w:rsidRPr="000F5503">
      <w:headerReference w:type="default" r:id="rId7"/>
      <w:footerReference w:type="default" r:id="rId8"/>
      <w:pgSz w:w="11906" w:h="16838"/>
      <w:pgMar w:top="851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E2" w:rsidRDefault="008220E2">
      <w:r>
        <w:separator/>
      </w:r>
    </w:p>
  </w:endnote>
  <w:endnote w:type="continuationSeparator" w:id="0">
    <w:p w:rsidR="008220E2" w:rsidRDefault="008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A1" w:rsidRDefault="00D800A1">
    <w:pPr>
      <w:pStyle w:val="Fuzeile"/>
    </w:pPr>
    <w:r>
      <w:t xml:space="preserve">BPB03, Stand: </w:t>
    </w:r>
    <w:r w:rsidR="00014DB7">
      <w:t>11</w:t>
    </w:r>
    <w:r w:rsidR="0099375C">
      <w:t>.0</w:t>
    </w:r>
    <w:r w:rsidR="00014DB7">
      <w:t>1</w:t>
    </w:r>
    <w:r w:rsidR="0099375C">
      <w:t>.20</w:t>
    </w:r>
    <w:r w:rsidR="00014DB7">
      <w:t>21</w:t>
    </w:r>
  </w:p>
  <w:p w:rsidR="00D800A1" w:rsidRDefault="00D800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E2" w:rsidRDefault="008220E2">
      <w:r>
        <w:separator/>
      </w:r>
    </w:p>
  </w:footnote>
  <w:footnote w:type="continuationSeparator" w:id="0">
    <w:p w:rsidR="008220E2" w:rsidRDefault="0082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946"/>
      <w:gridCol w:w="1418"/>
    </w:tblGrid>
    <w:tr w:rsidR="00D800A1">
      <w:trPr>
        <w:cantSplit/>
      </w:trPr>
      <w:tc>
        <w:tcPr>
          <w:tcW w:w="1418" w:type="dxa"/>
          <w:vMerge w:val="restart"/>
        </w:tcPr>
        <w:p w:rsidR="00D800A1" w:rsidRDefault="00D800A1">
          <w:pPr>
            <w:jc w:val="center"/>
            <w:rPr>
              <w:sz w:val="24"/>
            </w:rPr>
          </w:pPr>
        </w:p>
        <w:p w:rsidR="00D800A1" w:rsidRDefault="00D800A1">
          <w:pPr>
            <w:jc w:val="center"/>
            <w:rPr>
              <w:sz w:val="24"/>
            </w:rPr>
          </w:pPr>
        </w:p>
        <w:p w:rsidR="00D800A1" w:rsidRPr="001B6232" w:rsidRDefault="00D800A1" w:rsidP="001350D9">
          <w:pPr>
            <w:jc w:val="center"/>
            <w:rPr>
              <w:b/>
              <w:bCs/>
              <w:sz w:val="24"/>
            </w:rPr>
          </w:pPr>
          <w:r w:rsidRPr="001B6232">
            <w:rPr>
              <w:b/>
              <w:bCs/>
              <w:sz w:val="24"/>
            </w:rPr>
            <w:t>BPB03</w:t>
          </w:r>
        </w:p>
      </w:tc>
      <w:tc>
        <w:tcPr>
          <w:tcW w:w="6946" w:type="dxa"/>
        </w:tcPr>
        <w:p w:rsidR="00D800A1" w:rsidRDefault="00D800A1">
          <w:pPr>
            <w:jc w:val="center"/>
            <w:rPr>
              <w:spacing w:val="-6"/>
            </w:rPr>
          </w:pPr>
          <w:r>
            <w:rPr>
              <w:spacing w:val="-6"/>
            </w:rPr>
            <w:t>Förderverein Akademie 2. Lebenshälfte im Land Brandenburg e.V.</w:t>
          </w:r>
        </w:p>
      </w:tc>
      <w:tc>
        <w:tcPr>
          <w:tcW w:w="1418" w:type="dxa"/>
          <w:vMerge w:val="restart"/>
        </w:tcPr>
        <w:p w:rsidR="00D800A1" w:rsidRDefault="00D800A1">
          <w:pPr>
            <w:rPr>
              <w:sz w:val="6"/>
            </w:rPr>
          </w:pPr>
        </w:p>
        <w:p w:rsidR="00D800A1" w:rsidRDefault="00D800A1">
          <w:pPr>
            <w:rPr>
              <w:sz w:val="6"/>
            </w:rPr>
          </w:pPr>
        </w:p>
        <w:p w:rsidR="00D800A1" w:rsidRDefault="002F309B">
          <w:pPr>
            <w:jc w:val="center"/>
            <w:rPr>
              <w:sz w:val="6"/>
            </w:rPr>
          </w:pPr>
          <w:r>
            <w:rPr>
              <w:noProof/>
            </w:rPr>
            <w:drawing>
              <wp:inline distT="0" distB="0" distL="0" distR="0">
                <wp:extent cx="716280" cy="723900"/>
                <wp:effectExtent l="0" t="0" r="0" b="0"/>
                <wp:docPr id="1" name="Bild 1" descr="Q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00A1">
      <w:trPr>
        <w:cantSplit/>
      </w:trPr>
      <w:tc>
        <w:tcPr>
          <w:tcW w:w="1418" w:type="dxa"/>
          <w:vMerge/>
        </w:tcPr>
        <w:p w:rsidR="00D800A1" w:rsidRDefault="00D800A1"/>
      </w:tc>
      <w:tc>
        <w:tcPr>
          <w:tcW w:w="6946" w:type="dxa"/>
        </w:tcPr>
        <w:p w:rsidR="00D800A1" w:rsidRDefault="00D800A1">
          <w:pPr>
            <w:jc w:val="center"/>
            <w:rPr>
              <w:sz w:val="24"/>
            </w:rPr>
          </w:pPr>
        </w:p>
        <w:p w:rsidR="00D800A1" w:rsidRDefault="00D800A1" w:rsidP="002C7215">
          <w:pPr>
            <w:pStyle w:val="berschrift1"/>
          </w:pPr>
          <w:r w:rsidRPr="002A75B5">
            <w:t>Gebührenregelung</w:t>
          </w:r>
        </w:p>
        <w:p w:rsidR="002C7215" w:rsidRDefault="002C7215" w:rsidP="002C7215">
          <w:pPr>
            <w:jc w:val="center"/>
            <w:rPr>
              <w:sz w:val="24"/>
            </w:rPr>
          </w:pPr>
        </w:p>
      </w:tc>
      <w:tc>
        <w:tcPr>
          <w:tcW w:w="1418" w:type="dxa"/>
          <w:vMerge/>
        </w:tcPr>
        <w:p w:rsidR="00D800A1" w:rsidRDefault="00D800A1"/>
      </w:tc>
    </w:tr>
  </w:tbl>
  <w:p w:rsidR="00D800A1" w:rsidRDefault="00D800A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D00"/>
    <w:multiLevelType w:val="hybridMultilevel"/>
    <w:tmpl w:val="B5F04DA0"/>
    <w:lvl w:ilvl="0" w:tplc="0407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15742AB3"/>
    <w:multiLevelType w:val="multilevel"/>
    <w:tmpl w:val="940E5ACA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26F54A7B"/>
    <w:multiLevelType w:val="hybridMultilevel"/>
    <w:tmpl w:val="FB5698E6"/>
    <w:lvl w:ilvl="0" w:tplc="DF62425A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9821A24"/>
    <w:multiLevelType w:val="hybridMultilevel"/>
    <w:tmpl w:val="F362C208"/>
    <w:lvl w:ilvl="0" w:tplc="A46896BC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372D7F5A"/>
    <w:multiLevelType w:val="hybridMultilevel"/>
    <w:tmpl w:val="CB7A946A"/>
    <w:lvl w:ilvl="0" w:tplc="A9080E8C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DCE3F24"/>
    <w:multiLevelType w:val="hybridMultilevel"/>
    <w:tmpl w:val="17E64FF0"/>
    <w:lvl w:ilvl="0" w:tplc="18B4203C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57A6392B"/>
    <w:multiLevelType w:val="multilevel"/>
    <w:tmpl w:val="D4F8F0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E3BCA"/>
    <w:multiLevelType w:val="multilevel"/>
    <w:tmpl w:val="CC6CB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74E"/>
    <w:multiLevelType w:val="multilevel"/>
    <w:tmpl w:val="72CA3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53114E"/>
    <w:multiLevelType w:val="multilevel"/>
    <w:tmpl w:val="38E4D9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A"/>
    <w:rsid w:val="00014DB7"/>
    <w:rsid w:val="00025AFF"/>
    <w:rsid w:val="00027ABE"/>
    <w:rsid w:val="00042155"/>
    <w:rsid w:val="00064911"/>
    <w:rsid w:val="000A1AA8"/>
    <w:rsid w:val="000C3C7E"/>
    <w:rsid w:val="000F5503"/>
    <w:rsid w:val="00117E88"/>
    <w:rsid w:val="00123CAE"/>
    <w:rsid w:val="001350D9"/>
    <w:rsid w:val="00141D4B"/>
    <w:rsid w:val="001970A6"/>
    <w:rsid w:val="001B6232"/>
    <w:rsid w:val="001C4942"/>
    <w:rsid w:val="001E796A"/>
    <w:rsid w:val="002128A9"/>
    <w:rsid w:val="00215C58"/>
    <w:rsid w:val="00221D44"/>
    <w:rsid w:val="00234B96"/>
    <w:rsid w:val="002405AF"/>
    <w:rsid w:val="002A5C02"/>
    <w:rsid w:val="002A75B5"/>
    <w:rsid w:val="002B085C"/>
    <w:rsid w:val="002C0FC2"/>
    <w:rsid w:val="002C7215"/>
    <w:rsid w:val="002F309B"/>
    <w:rsid w:val="003457B4"/>
    <w:rsid w:val="00360F81"/>
    <w:rsid w:val="00393874"/>
    <w:rsid w:val="003C2118"/>
    <w:rsid w:val="00456887"/>
    <w:rsid w:val="00460D00"/>
    <w:rsid w:val="0048736E"/>
    <w:rsid w:val="004E7D99"/>
    <w:rsid w:val="00524B81"/>
    <w:rsid w:val="0054610B"/>
    <w:rsid w:val="0055276D"/>
    <w:rsid w:val="005D2954"/>
    <w:rsid w:val="005F4B99"/>
    <w:rsid w:val="006460CB"/>
    <w:rsid w:val="006A77C6"/>
    <w:rsid w:val="006C518B"/>
    <w:rsid w:val="00725DBC"/>
    <w:rsid w:val="007417B9"/>
    <w:rsid w:val="0075798F"/>
    <w:rsid w:val="00790D89"/>
    <w:rsid w:val="007A7D34"/>
    <w:rsid w:val="00800C82"/>
    <w:rsid w:val="008220E2"/>
    <w:rsid w:val="008341A9"/>
    <w:rsid w:val="00847E86"/>
    <w:rsid w:val="008B48C4"/>
    <w:rsid w:val="00917A69"/>
    <w:rsid w:val="009550E2"/>
    <w:rsid w:val="0099375C"/>
    <w:rsid w:val="009B539E"/>
    <w:rsid w:val="00A4666E"/>
    <w:rsid w:val="00A54194"/>
    <w:rsid w:val="00A616A0"/>
    <w:rsid w:val="00A80220"/>
    <w:rsid w:val="00B2075A"/>
    <w:rsid w:val="00B22ED6"/>
    <w:rsid w:val="00B23BA1"/>
    <w:rsid w:val="00B32805"/>
    <w:rsid w:val="00B438EF"/>
    <w:rsid w:val="00B53FE7"/>
    <w:rsid w:val="00B944E9"/>
    <w:rsid w:val="00C41979"/>
    <w:rsid w:val="00C5271B"/>
    <w:rsid w:val="00C8022B"/>
    <w:rsid w:val="00C82FEE"/>
    <w:rsid w:val="00C964AB"/>
    <w:rsid w:val="00CB4C1A"/>
    <w:rsid w:val="00CE6FC2"/>
    <w:rsid w:val="00D31497"/>
    <w:rsid w:val="00D702AF"/>
    <w:rsid w:val="00D800A1"/>
    <w:rsid w:val="00D9106E"/>
    <w:rsid w:val="00DB4B88"/>
    <w:rsid w:val="00DC04FF"/>
    <w:rsid w:val="00DC1955"/>
    <w:rsid w:val="00DE3563"/>
    <w:rsid w:val="00E060AB"/>
    <w:rsid w:val="00E127F7"/>
    <w:rsid w:val="00E334CC"/>
    <w:rsid w:val="00E37A54"/>
    <w:rsid w:val="00E45A10"/>
    <w:rsid w:val="00E54416"/>
    <w:rsid w:val="00F04069"/>
    <w:rsid w:val="00F04312"/>
    <w:rsid w:val="00FB0643"/>
    <w:rsid w:val="00FD3EC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09D62"/>
  <w15:chartTrackingRefBased/>
  <w15:docId w15:val="{C9327CE6-0318-431B-8303-6BD0E8DC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</w:style>
  <w:style w:type="paragraph" w:styleId="StandardWeb">
    <w:name w:val="Normal (Web)"/>
    <w:basedOn w:val="Standard"/>
    <w:semiHidden/>
    <w:pPr>
      <w:spacing w:before="100" w:after="100"/>
    </w:pPr>
    <w:rPr>
      <w:rFonts w:ascii="Times New Roman" w:hAnsi="Times New Roman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211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1/3</vt:lpstr>
    </vt:vector>
  </TitlesOfParts>
  <Company>Zschech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1/3</dc:title>
  <dc:subject/>
  <dc:creator>Zschech</dc:creator>
  <cp:keywords/>
  <cp:lastModifiedBy>Hewlett-Packard Company</cp:lastModifiedBy>
  <cp:revision>8</cp:revision>
  <cp:lastPrinted>2004-12-16T20:18:00Z</cp:lastPrinted>
  <dcterms:created xsi:type="dcterms:W3CDTF">2021-01-12T07:21:00Z</dcterms:created>
  <dcterms:modified xsi:type="dcterms:W3CDTF">2021-03-08T11:15:00Z</dcterms:modified>
</cp:coreProperties>
</file>